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KATYA CASAS PALACIOS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Profesional Universitario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UESA Norte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petición_Traslado por competencia solicitud con rad. N°202241450100018202.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No.202241450100018202,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en referencia al asunto se comunica que,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teniendo en cuenta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que la problemática responde a un problema de convivencia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entre vecinos y dado que la vivienda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que presenta la problemática de estancamiento de agua, el Apartamento 101 – Torre B, del Condominio la Gran Vía)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es un predio privado que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hace parte de una propiedad horizontal, cuy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os propietarios deben acatar e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l manual de convivencia del condominio;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el Programa de Promoción, Prevención, </w:t>
      </w: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Vigilancia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y Control de las Enfermedades Transmitidas por Vectores -ETV, carece de competencias para solucionar esta problemática.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En caso de que el problema persista, el peticionario afectado,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por razones de competencia funcional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debe remitir su queja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a la Inspección de Policía Urbana, debido a que podría configurarse uno de los comportamientos contrarios a la posesión y mera tenencia de bienes inmuebles, contemplados en el artículo 77.2 de la Ley 1801 de 2016, Código Nacional de Seguridad y Convivencia Ciudadana, con el propósito de que se adelanten las actuaciones pertinentes para que cese afectación a la tranquilidad de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l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peticionari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o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y los demás residentes de la vivienda.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Clara Inés Solis Sandoval- Contratista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 - Contratista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LibreOffice/7.0.3.1$Windows_X86_64 LibreOffice_project/d7547858d014d4cf69878db179d326fc3483e082</Application>
  <Pages>1</Pages>
  <Words>258</Words>
  <Characters>1515</Characters>
  <CharactersWithSpaces>1756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2025-02-20T18:30:25Z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